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C0" w:rsidRPr="00AB30F3" w:rsidRDefault="009362C0" w:rsidP="00892351">
      <w:pPr>
        <w:spacing w:after="0" w:line="240" w:lineRule="auto"/>
        <w:rPr>
          <w:rFonts w:cs="Calibri"/>
          <w:b/>
          <w:color w:val="008000"/>
          <w:sz w:val="28"/>
          <w:szCs w:val="28"/>
        </w:rPr>
      </w:pPr>
      <w:r w:rsidRPr="00AB30F3">
        <w:rPr>
          <w:rFonts w:cs="Calibri"/>
          <w:b/>
          <w:color w:val="008000"/>
          <w:sz w:val="28"/>
          <w:szCs w:val="28"/>
        </w:rPr>
        <w:t>Warwickshire, Coventry and Solihull</w:t>
      </w:r>
      <w:r w:rsidR="0034788D">
        <w:rPr>
          <w:rFonts w:cs="Calibri"/>
          <w:b/>
          <w:color w:val="008000"/>
          <w:sz w:val="28"/>
          <w:szCs w:val="28"/>
        </w:rPr>
        <w:t xml:space="preserve">   </w:t>
      </w:r>
      <w:r w:rsidR="00205267">
        <w:rPr>
          <w:rFonts w:cs="Calibri"/>
          <w:b/>
          <w:color w:val="008000"/>
          <w:sz w:val="28"/>
          <w:szCs w:val="28"/>
        </w:rPr>
        <w:t xml:space="preserve">                        </w:t>
      </w:r>
      <w:r w:rsidR="0034788D">
        <w:rPr>
          <w:rFonts w:cs="Calibri"/>
          <w:b/>
          <w:color w:val="008000"/>
          <w:sz w:val="28"/>
          <w:szCs w:val="28"/>
        </w:rPr>
        <w:t xml:space="preserve">    </w:t>
      </w:r>
    </w:p>
    <w:p w:rsidR="00D61E41" w:rsidRDefault="00D57BE1" w:rsidP="00D61E41">
      <w:pPr>
        <w:spacing w:after="0"/>
        <w:rPr>
          <w:rFonts w:cs="Calibri"/>
          <w:b/>
          <w:color w:val="008000"/>
          <w:sz w:val="28"/>
          <w:szCs w:val="28"/>
        </w:rPr>
      </w:pPr>
      <w:r w:rsidRPr="00AB30F3">
        <w:rPr>
          <w:rFonts w:cs="Calibri"/>
          <w:b/>
          <w:color w:val="008000"/>
          <w:sz w:val="28"/>
          <w:szCs w:val="28"/>
        </w:rPr>
        <w:t>Local Nature Partnership</w:t>
      </w:r>
      <w:r>
        <w:rPr>
          <w:rFonts w:cs="Calibri"/>
          <w:b/>
          <w:color w:val="008000"/>
          <w:sz w:val="28"/>
          <w:szCs w:val="28"/>
        </w:rPr>
        <w:t xml:space="preserve"> </w:t>
      </w:r>
    </w:p>
    <w:p w:rsidR="00D61E41" w:rsidRDefault="00D61E41" w:rsidP="00D61E41">
      <w:pPr>
        <w:spacing w:after="0"/>
        <w:rPr>
          <w:rFonts w:cs="Calibri"/>
          <w:b/>
          <w:color w:val="008000"/>
          <w:sz w:val="28"/>
          <w:szCs w:val="28"/>
        </w:rPr>
      </w:pPr>
      <w:r>
        <w:rPr>
          <w:rFonts w:cs="Calibri"/>
          <w:b/>
          <w:color w:val="008000"/>
          <w:sz w:val="28"/>
          <w:szCs w:val="28"/>
        </w:rPr>
        <w:t xml:space="preserve">Conference </w:t>
      </w:r>
    </w:p>
    <w:p w:rsidR="00D61E41" w:rsidRPr="00D61E41" w:rsidRDefault="00D61E41" w:rsidP="00B16465">
      <w:pPr>
        <w:spacing w:after="0"/>
        <w:rPr>
          <w:b/>
        </w:rPr>
      </w:pPr>
      <w:r w:rsidRPr="00CC482E">
        <w:rPr>
          <w:rFonts w:cs="Calibri"/>
          <w:b/>
          <w:color w:val="00863D"/>
          <w:sz w:val="28"/>
          <w:szCs w:val="28"/>
        </w:rPr>
        <w:t>15</w:t>
      </w:r>
      <w:r w:rsidRPr="00CC482E">
        <w:rPr>
          <w:rFonts w:cs="Calibri"/>
          <w:b/>
          <w:color w:val="00863D"/>
          <w:sz w:val="28"/>
          <w:szCs w:val="28"/>
          <w:vertAlign w:val="superscript"/>
        </w:rPr>
        <w:t>th</w:t>
      </w:r>
      <w:r w:rsidRPr="00CC482E">
        <w:rPr>
          <w:rFonts w:cs="Calibri"/>
          <w:b/>
          <w:color w:val="00863D"/>
          <w:sz w:val="28"/>
          <w:szCs w:val="28"/>
        </w:rPr>
        <w:t xml:space="preserve"> </w:t>
      </w:r>
      <w:r>
        <w:rPr>
          <w:rFonts w:cs="Calibri"/>
          <w:b/>
          <w:color w:val="008000"/>
          <w:sz w:val="28"/>
          <w:szCs w:val="28"/>
        </w:rPr>
        <w:t>November 2016</w:t>
      </w:r>
      <w:r>
        <w:rPr>
          <w:b/>
          <w:color w:val="008000"/>
        </w:rPr>
        <w:t xml:space="preserve">                                        </w:t>
      </w:r>
      <w:r>
        <w:rPr>
          <w:b/>
        </w:rPr>
        <w:t xml:space="preserve"> </w:t>
      </w:r>
      <w:r>
        <w:rPr>
          <w:rFonts w:cs="Calibri"/>
          <w:b/>
          <w:color w:val="008000"/>
          <w:sz w:val="28"/>
          <w:szCs w:val="28"/>
        </w:rPr>
        <w:t xml:space="preserve">   </w:t>
      </w:r>
    </w:p>
    <w:p w:rsidR="00D61E41" w:rsidRPr="00D61E41" w:rsidRDefault="00D61E41" w:rsidP="00D61E41">
      <w:pPr>
        <w:spacing w:after="0"/>
        <w:jc w:val="right"/>
        <w:rPr>
          <w:b/>
          <w:color w:val="008000"/>
        </w:rPr>
        <w:sectPr w:rsidR="00D61E41" w:rsidRPr="00D61E41" w:rsidSect="00D61E41">
          <w:footerReference w:type="default" r:id="rId8"/>
          <w:pgSz w:w="12240" w:h="15840"/>
          <w:pgMar w:top="1258" w:right="1440" w:bottom="1258" w:left="1440" w:header="708" w:footer="708" w:gutter="0"/>
          <w:cols w:num="2" w:space="708"/>
          <w:docGrid w:linePitch="360"/>
        </w:sectPr>
      </w:pPr>
      <w:r>
        <w:rPr>
          <w:b/>
          <w:color w:val="008000"/>
        </w:rPr>
        <w:lastRenderedPageBreak/>
        <w:t xml:space="preserve">                                        </w:t>
      </w:r>
      <w:r w:rsidR="00D57BE1">
        <w:rPr>
          <w:rFonts w:ascii="Foco-Light" w:hAnsi="Foco-Light" w:cs="Foco-Light"/>
          <w:noProof/>
          <w:color w:val="7A1419"/>
          <w:sz w:val="37"/>
          <w:szCs w:val="37"/>
          <w:lang w:eastAsia="en-GB"/>
        </w:rPr>
        <w:drawing>
          <wp:inline distT="0" distB="0" distL="0" distR="0" wp14:anchorId="3D0B1C4F" wp14:editId="6E49DF3C">
            <wp:extent cx="1971304" cy="77218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106" cy="7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C0" w:rsidRPr="00AB30F3" w:rsidRDefault="00CC482E" w:rsidP="00B16465">
      <w:pPr>
        <w:spacing w:after="0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lastRenderedPageBreak/>
        <w:t xml:space="preserve">Theme:    </w:t>
      </w:r>
      <w:r w:rsidR="00051DC7">
        <w:rPr>
          <w:b/>
          <w:color w:val="008000"/>
          <w:sz w:val="28"/>
          <w:szCs w:val="28"/>
        </w:rPr>
        <w:t xml:space="preserve">Challenges </w:t>
      </w:r>
      <w:r w:rsidR="00E006DB">
        <w:rPr>
          <w:b/>
          <w:color w:val="008000"/>
          <w:sz w:val="28"/>
          <w:szCs w:val="28"/>
        </w:rPr>
        <w:t>to</w:t>
      </w:r>
      <w:r>
        <w:rPr>
          <w:b/>
          <w:color w:val="008000"/>
          <w:sz w:val="28"/>
          <w:szCs w:val="28"/>
        </w:rPr>
        <w:t xml:space="preserve"> Success</w:t>
      </w:r>
    </w:p>
    <w:p w:rsidR="009362C0" w:rsidRDefault="00E006DB" w:rsidP="00E006D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E2997">
        <w:rPr>
          <w:b/>
          <w:sz w:val="24"/>
          <w:szCs w:val="24"/>
        </w:rPr>
        <w:t>Linking development and environment</w:t>
      </w:r>
      <w:r w:rsidR="00DB05C7">
        <w:rPr>
          <w:b/>
          <w:sz w:val="24"/>
          <w:szCs w:val="24"/>
        </w:rPr>
        <w:t>: Fostering Green Growth</w:t>
      </w:r>
    </w:p>
    <w:p w:rsidR="00E006DB" w:rsidRDefault="00CE2997" w:rsidP="00B1646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37F1">
        <w:rPr>
          <w:b/>
          <w:sz w:val="24"/>
          <w:szCs w:val="24"/>
        </w:rPr>
        <w:t xml:space="preserve">Greening the Transport networks </w:t>
      </w:r>
    </w:p>
    <w:p w:rsidR="00CC482E" w:rsidRPr="00B12E39" w:rsidRDefault="00CC482E" w:rsidP="00B12E39">
      <w:pPr>
        <w:pStyle w:val="ListParagraph"/>
        <w:spacing w:after="0"/>
        <w:rPr>
          <w:b/>
          <w:sz w:val="16"/>
          <w:szCs w:val="16"/>
        </w:rPr>
      </w:pPr>
    </w:p>
    <w:p w:rsidR="009362C0" w:rsidRDefault="009362C0" w:rsidP="00D51308">
      <w:pPr>
        <w:spacing w:after="0" w:line="240" w:lineRule="auto"/>
        <w:rPr>
          <w:rFonts w:ascii="Calibri Bold" w:hAnsi="Calibri Bold" w:cs="Calibri"/>
          <w:b/>
          <w:color w:val="000000"/>
          <w:szCs w:val="16"/>
        </w:rPr>
      </w:pPr>
      <w:r w:rsidRPr="00FC36EF">
        <w:rPr>
          <w:rFonts w:ascii="Calibri Bold" w:hAnsi="Calibri Bold" w:cs="Calibri"/>
          <w:b/>
          <w:color w:val="000000"/>
          <w:szCs w:val="16"/>
        </w:rPr>
        <w:t xml:space="preserve">You are </w:t>
      </w:r>
      <w:r>
        <w:rPr>
          <w:rFonts w:ascii="Calibri Bold" w:hAnsi="Calibri Bold" w:cs="Calibri"/>
          <w:b/>
          <w:color w:val="000000"/>
          <w:szCs w:val="16"/>
        </w:rPr>
        <w:t>war</w:t>
      </w:r>
      <w:r w:rsidR="00CF0E2E">
        <w:rPr>
          <w:rFonts w:ascii="Calibri Bold" w:hAnsi="Calibri Bold" w:cs="Calibri"/>
          <w:b/>
          <w:color w:val="000000"/>
          <w:szCs w:val="16"/>
        </w:rPr>
        <w:t>mly invited to attend the third</w:t>
      </w:r>
      <w:r w:rsidRPr="00FC36EF">
        <w:rPr>
          <w:rFonts w:ascii="Calibri Bold" w:hAnsi="Calibri Bold" w:cs="Calibri"/>
          <w:b/>
          <w:color w:val="000000"/>
          <w:szCs w:val="16"/>
        </w:rPr>
        <w:t xml:space="preserve"> LNP Conference.</w:t>
      </w:r>
      <w:r>
        <w:rPr>
          <w:rFonts w:ascii="Calibri Bold" w:hAnsi="Calibri Bold" w:cs="Calibri"/>
          <w:b/>
          <w:color w:val="000000"/>
          <w:szCs w:val="16"/>
        </w:rPr>
        <w:t xml:space="preserve"> </w:t>
      </w:r>
      <w:r w:rsidRPr="00FC36EF">
        <w:rPr>
          <w:rFonts w:ascii="Calibri Bold" w:hAnsi="Calibri Bold" w:cs="Calibri"/>
          <w:b/>
          <w:color w:val="000000"/>
          <w:szCs w:val="16"/>
        </w:rPr>
        <w:t xml:space="preserve"> We have </w:t>
      </w:r>
      <w:r>
        <w:rPr>
          <w:rFonts w:ascii="Calibri Bold" w:hAnsi="Calibri Bold" w:cs="Calibri"/>
          <w:b/>
          <w:color w:val="000000"/>
          <w:szCs w:val="16"/>
        </w:rPr>
        <w:t xml:space="preserve">a range of speakers </w:t>
      </w:r>
      <w:r w:rsidR="001A65FB">
        <w:rPr>
          <w:rFonts w:ascii="Calibri Bold" w:hAnsi="Calibri Bold" w:cs="Calibri"/>
          <w:b/>
          <w:color w:val="000000"/>
          <w:szCs w:val="16"/>
        </w:rPr>
        <w:t xml:space="preserve">to </w:t>
      </w:r>
      <w:r>
        <w:rPr>
          <w:rFonts w:ascii="Calibri Bold" w:hAnsi="Calibri Bold" w:cs="Calibri"/>
          <w:b/>
          <w:color w:val="000000"/>
          <w:szCs w:val="16"/>
        </w:rPr>
        <w:t>inform us on some of the key strategic issues</w:t>
      </w:r>
      <w:r w:rsidR="00CC482E">
        <w:rPr>
          <w:rFonts w:ascii="Calibri Bold" w:hAnsi="Calibri Bold" w:cs="Calibri"/>
          <w:b/>
          <w:color w:val="000000"/>
          <w:szCs w:val="16"/>
        </w:rPr>
        <w:t>.</w:t>
      </w:r>
    </w:p>
    <w:p w:rsidR="009362C0" w:rsidRPr="00B24D44" w:rsidRDefault="009362C0" w:rsidP="00B16465">
      <w:pPr>
        <w:spacing w:after="0"/>
        <w:rPr>
          <w:b/>
          <w:sz w:val="20"/>
          <w:szCs w:val="20"/>
        </w:rPr>
      </w:pPr>
    </w:p>
    <w:p w:rsidR="009362C0" w:rsidRPr="00AB30F3" w:rsidRDefault="009362C0" w:rsidP="00B16465">
      <w:pPr>
        <w:spacing w:after="0"/>
        <w:rPr>
          <w:color w:val="000000"/>
        </w:rPr>
      </w:pPr>
      <w:r w:rsidRPr="00AB30F3">
        <w:rPr>
          <w:b/>
          <w:color w:val="008000"/>
        </w:rPr>
        <w:t xml:space="preserve">Venue: </w:t>
      </w:r>
      <w:r w:rsidRPr="00AB30F3">
        <w:rPr>
          <w:b/>
          <w:color w:val="000000"/>
        </w:rPr>
        <w:t xml:space="preserve"> The Meeting Centre, </w:t>
      </w:r>
      <w:proofErr w:type="spellStart"/>
      <w:r w:rsidR="00512585" w:rsidRPr="00AB30F3">
        <w:rPr>
          <w:b/>
          <w:color w:val="000000"/>
        </w:rPr>
        <w:t>Wellesbourne</w:t>
      </w:r>
      <w:proofErr w:type="spellEnd"/>
      <w:r w:rsidR="00512585">
        <w:rPr>
          <w:b/>
          <w:color w:val="000000"/>
        </w:rPr>
        <w:t xml:space="preserve"> campus</w:t>
      </w:r>
      <w:r w:rsidR="00512585">
        <w:rPr>
          <w:b/>
          <w:color w:val="000000"/>
        </w:rPr>
        <w:t xml:space="preserve">, </w:t>
      </w:r>
      <w:r>
        <w:rPr>
          <w:b/>
          <w:color w:val="000000"/>
        </w:rPr>
        <w:t xml:space="preserve">The </w:t>
      </w:r>
      <w:r w:rsidRPr="00AB30F3">
        <w:rPr>
          <w:b/>
          <w:color w:val="000000"/>
        </w:rPr>
        <w:t xml:space="preserve">University of Warwick, Warwick </w:t>
      </w:r>
      <w:proofErr w:type="gramStart"/>
      <w:r w:rsidRPr="00AB30F3">
        <w:rPr>
          <w:b/>
          <w:color w:val="000000"/>
        </w:rPr>
        <w:t>CV35  9EF</w:t>
      </w:r>
      <w:proofErr w:type="gramEnd"/>
    </w:p>
    <w:p w:rsidR="009362C0" w:rsidRPr="00B12E39" w:rsidRDefault="009362C0" w:rsidP="00892351">
      <w:pPr>
        <w:spacing w:after="0" w:line="240" w:lineRule="auto"/>
        <w:rPr>
          <w:rFonts w:ascii="Calibri Bold" w:hAnsi="Calibri Bold" w:cs="Calibri"/>
          <w:b/>
          <w:color w:val="000000"/>
          <w:sz w:val="16"/>
          <w:szCs w:val="16"/>
        </w:rPr>
      </w:pPr>
    </w:p>
    <w:p w:rsidR="009362C0" w:rsidRPr="00AB30F3" w:rsidRDefault="009362C0">
      <w:pPr>
        <w:rPr>
          <w:b/>
          <w:color w:val="008000"/>
        </w:rPr>
      </w:pPr>
      <w:r w:rsidRPr="00AB30F3">
        <w:rPr>
          <w:b/>
          <w:color w:val="008000"/>
        </w:rPr>
        <w:t>Purposes of conference:</w:t>
      </w:r>
    </w:p>
    <w:p w:rsidR="009362C0" w:rsidRDefault="009362C0" w:rsidP="00AB30F3">
      <w:pPr>
        <w:numPr>
          <w:ilvl w:val="0"/>
          <w:numId w:val="1"/>
        </w:numPr>
        <w:tabs>
          <w:tab w:val="clear" w:pos="1440"/>
          <w:tab w:val="num" w:pos="1260"/>
        </w:tabs>
        <w:spacing w:after="0"/>
        <w:ind w:hanging="900"/>
      </w:pPr>
      <w:r>
        <w:t>To report on actions of LNP</w:t>
      </w:r>
    </w:p>
    <w:p w:rsidR="00A8103B" w:rsidRDefault="00A8103B" w:rsidP="00AB30F3">
      <w:pPr>
        <w:numPr>
          <w:ilvl w:val="0"/>
          <w:numId w:val="1"/>
        </w:numPr>
        <w:tabs>
          <w:tab w:val="clear" w:pos="1440"/>
          <w:tab w:val="num" w:pos="1260"/>
        </w:tabs>
        <w:spacing w:after="0"/>
        <w:ind w:hanging="900"/>
      </w:pPr>
      <w:r>
        <w:t>To raise awareness of strategic approaches and link strategist</w:t>
      </w:r>
      <w:r w:rsidR="00CE2997">
        <w:t>s</w:t>
      </w:r>
      <w:r>
        <w:t xml:space="preserve"> and practitioners </w:t>
      </w:r>
    </w:p>
    <w:p w:rsidR="009362C0" w:rsidRDefault="009362C0" w:rsidP="00AB30F3">
      <w:pPr>
        <w:numPr>
          <w:ilvl w:val="0"/>
          <w:numId w:val="1"/>
        </w:numPr>
        <w:tabs>
          <w:tab w:val="clear" w:pos="1440"/>
          <w:tab w:val="num" w:pos="1260"/>
        </w:tabs>
        <w:spacing w:after="0"/>
        <w:ind w:hanging="900"/>
      </w:pPr>
      <w:r>
        <w:t>To raise awareness of LNP and LBAP work and engage wider partners</w:t>
      </w:r>
    </w:p>
    <w:p w:rsidR="009362C0" w:rsidRDefault="009362C0" w:rsidP="00AB30F3">
      <w:pPr>
        <w:numPr>
          <w:ilvl w:val="0"/>
          <w:numId w:val="1"/>
        </w:numPr>
        <w:tabs>
          <w:tab w:val="clear" w:pos="1440"/>
          <w:tab w:val="num" w:pos="1260"/>
        </w:tabs>
        <w:spacing w:after="0"/>
        <w:ind w:hanging="900"/>
      </w:pPr>
      <w:r>
        <w:t>To celebrate involvement and achievement</w:t>
      </w:r>
    </w:p>
    <w:p w:rsidR="009362C0" w:rsidRPr="007A472D" w:rsidRDefault="009362C0" w:rsidP="00FC36EF">
      <w:pPr>
        <w:spacing w:after="0"/>
        <w:rPr>
          <w:b/>
          <w:sz w:val="16"/>
          <w:szCs w:val="16"/>
        </w:rPr>
      </w:pPr>
    </w:p>
    <w:p w:rsidR="009362C0" w:rsidRPr="00D61E41" w:rsidRDefault="009362C0" w:rsidP="00EF5B71">
      <w:pPr>
        <w:spacing w:after="0"/>
        <w:rPr>
          <w:b/>
          <w:color w:val="008000"/>
          <w:sz w:val="28"/>
          <w:szCs w:val="28"/>
        </w:rPr>
      </w:pPr>
      <w:r w:rsidRPr="00B12E39">
        <w:rPr>
          <w:b/>
          <w:color w:val="008000"/>
          <w:sz w:val="28"/>
          <w:szCs w:val="28"/>
        </w:rPr>
        <w:t>Conference Programme</w:t>
      </w:r>
    </w:p>
    <w:p w:rsidR="009362C0" w:rsidRPr="00D57BE1" w:rsidRDefault="00D87698" w:rsidP="00B12E39">
      <w:pPr>
        <w:rPr>
          <w:i/>
        </w:rPr>
      </w:pPr>
      <w:r w:rsidRPr="00B12E39">
        <w:rPr>
          <w:b/>
          <w:i/>
          <w:color w:val="00863D"/>
          <w:sz w:val="28"/>
          <w:szCs w:val="28"/>
        </w:rPr>
        <w:t xml:space="preserve">9.45 – </w:t>
      </w:r>
      <w:proofErr w:type="gramStart"/>
      <w:r w:rsidRPr="00B12E39">
        <w:rPr>
          <w:b/>
          <w:i/>
          <w:color w:val="00863D"/>
          <w:sz w:val="28"/>
          <w:szCs w:val="28"/>
        </w:rPr>
        <w:t>10.1</w:t>
      </w:r>
      <w:r w:rsidR="009362C0" w:rsidRPr="00B12E39">
        <w:rPr>
          <w:b/>
          <w:i/>
          <w:color w:val="00863D"/>
          <w:sz w:val="28"/>
          <w:szCs w:val="28"/>
        </w:rPr>
        <w:t>5  Arrival</w:t>
      </w:r>
      <w:proofErr w:type="gramEnd"/>
      <w:r w:rsidR="009362C0" w:rsidRPr="00B12E39">
        <w:rPr>
          <w:b/>
          <w:i/>
          <w:color w:val="00863D"/>
          <w:sz w:val="28"/>
          <w:szCs w:val="28"/>
        </w:rPr>
        <w:t xml:space="preserve"> and registration, refreshments</w:t>
      </w:r>
      <w:r w:rsidR="00B12E39">
        <w:rPr>
          <w:b/>
        </w:rPr>
        <w:t xml:space="preserve">.  </w:t>
      </w:r>
      <w:bookmarkStart w:id="0" w:name="_GoBack"/>
      <w:bookmarkEnd w:id="0"/>
      <w:r w:rsidR="00D57BE1" w:rsidRPr="00D57BE1">
        <w:rPr>
          <w:b/>
          <w:i/>
          <w:color w:val="00863D"/>
        </w:rPr>
        <w:t>View d</w:t>
      </w:r>
      <w:r w:rsidR="009362C0" w:rsidRPr="00D57BE1">
        <w:rPr>
          <w:b/>
          <w:i/>
          <w:color w:val="00863D"/>
        </w:rPr>
        <w:t>isplays on strategic projects</w:t>
      </w:r>
    </w:p>
    <w:p w:rsidR="009362C0" w:rsidRDefault="00D87698" w:rsidP="00D76C7A">
      <w:pPr>
        <w:rPr>
          <w:b/>
        </w:rPr>
      </w:pPr>
      <w:r>
        <w:rPr>
          <w:b/>
        </w:rPr>
        <w:t>10.2</w:t>
      </w:r>
      <w:r w:rsidR="009362C0" w:rsidRPr="00FC36EF">
        <w:rPr>
          <w:b/>
        </w:rPr>
        <w:t xml:space="preserve">0  </w:t>
      </w:r>
      <w:r w:rsidR="009362C0">
        <w:rPr>
          <w:b/>
        </w:rPr>
        <w:tab/>
      </w:r>
      <w:r w:rsidR="009362C0">
        <w:rPr>
          <w:b/>
        </w:rPr>
        <w:tab/>
      </w:r>
      <w:r w:rsidR="009362C0" w:rsidRPr="00FC36EF">
        <w:rPr>
          <w:b/>
        </w:rPr>
        <w:t>Welcome</w:t>
      </w:r>
      <w:r w:rsidR="009362C0">
        <w:rPr>
          <w:b/>
        </w:rPr>
        <w:t xml:space="preserve"> to the conference</w:t>
      </w:r>
      <w:r w:rsidR="009362C0">
        <w:t xml:space="preserve">: </w:t>
      </w:r>
      <w:r w:rsidR="009362C0" w:rsidRPr="007A472D">
        <w:rPr>
          <w:b/>
        </w:rPr>
        <w:t>Henry Lucas</w:t>
      </w:r>
      <w:r w:rsidR="009362C0">
        <w:t>,</w:t>
      </w:r>
      <w:r w:rsidR="009362C0" w:rsidRPr="00715EF2">
        <w:t xml:space="preserve"> </w:t>
      </w:r>
      <w:r w:rsidR="009362C0" w:rsidRPr="00715EF2">
        <w:rPr>
          <w:b/>
        </w:rPr>
        <w:t>LNP</w:t>
      </w:r>
      <w:r w:rsidR="009362C0">
        <w:t xml:space="preserve"> </w:t>
      </w:r>
      <w:r w:rsidR="009362C0" w:rsidRPr="007A472D">
        <w:rPr>
          <w:b/>
        </w:rPr>
        <w:t>Chair</w:t>
      </w:r>
    </w:p>
    <w:p w:rsidR="00D11C6C" w:rsidRPr="00205267" w:rsidRDefault="00D87698" w:rsidP="00F637F1">
      <w:pPr>
        <w:ind w:left="1440" w:hanging="1440"/>
        <w:rPr>
          <w:b/>
          <w:color w:val="FF0000"/>
        </w:rPr>
      </w:pPr>
      <w:r w:rsidRPr="00D11C6C">
        <w:rPr>
          <w:b/>
        </w:rPr>
        <w:t>10.3</w:t>
      </w:r>
      <w:r w:rsidR="00CF0E2E" w:rsidRPr="00D11C6C">
        <w:rPr>
          <w:b/>
        </w:rPr>
        <w:t>0</w:t>
      </w:r>
      <w:r w:rsidR="00CF0E2E">
        <w:t xml:space="preserve"> </w:t>
      </w:r>
      <w:r w:rsidR="00CF0E2E">
        <w:tab/>
      </w:r>
      <w:r w:rsidRPr="00CC482E">
        <w:rPr>
          <w:b/>
          <w:color w:val="000000" w:themeColor="text1"/>
        </w:rPr>
        <w:t>Overview of challenges</w:t>
      </w:r>
      <w:r w:rsidR="003E634C" w:rsidRPr="00CC482E">
        <w:rPr>
          <w:b/>
          <w:color w:val="000000" w:themeColor="text1"/>
        </w:rPr>
        <w:t>, pressures</w:t>
      </w:r>
      <w:r w:rsidRPr="00CC482E">
        <w:rPr>
          <w:b/>
          <w:color w:val="000000" w:themeColor="text1"/>
        </w:rPr>
        <w:t xml:space="preserve"> and changes</w:t>
      </w:r>
      <w:r w:rsidR="00D11C6C" w:rsidRPr="00CC482E">
        <w:rPr>
          <w:b/>
          <w:color w:val="000000" w:themeColor="text1"/>
        </w:rPr>
        <w:t>: Fostering Green Growth</w:t>
      </w:r>
      <w:r w:rsidR="00D11C6C">
        <w:rPr>
          <w:color w:val="000000" w:themeColor="text1"/>
        </w:rPr>
        <w:t xml:space="preserve"> paper and </w:t>
      </w:r>
      <w:r w:rsidR="00D11C6C" w:rsidRPr="00CC482E">
        <w:rPr>
          <w:b/>
          <w:color w:val="000000" w:themeColor="text1"/>
        </w:rPr>
        <w:t>LNP Vision</w:t>
      </w:r>
      <w:r w:rsidR="00D11C6C" w:rsidRPr="00205267">
        <w:rPr>
          <w:b/>
          <w:color w:val="000000" w:themeColor="text1"/>
        </w:rPr>
        <w:t>: Bill Hunt</w:t>
      </w:r>
      <w:r w:rsidR="00CC482E" w:rsidRPr="00205267">
        <w:rPr>
          <w:b/>
          <w:color w:val="000000" w:themeColor="text1"/>
        </w:rPr>
        <w:t>, Warwick District Council Deputy Chief Executive, &amp; LNP Board</w:t>
      </w:r>
    </w:p>
    <w:p w:rsidR="00A8103B" w:rsidRDefault="00B12E39" w:rsidP="00F637F1">
      <w:pPr>
        <w:ind w:left="1440" w:hanging="1440"/>
        <w:rPr>
          <w:b/>
        </w:rPr>
      </w:pPr>
      <w:r>
        <w:rPr>
          <w:b/>
        </w:rPr>
        <w:t>10.50</w:t>
      </w:r>
      <w:r w:rsidR="00F637F1">
        <w:rPr>
          <w:b/>
        </w:rPr>
        <w:tab/>
      </w:r>
      <w:r w:rsidR="00F638AE">
        <w:rPr>
          <w:b/>
        </w:rPr>
        <w:t>25 year Plan Defra – Pr</w:t>
      </w:r>
      <w:r w:rsidR="00F637F1">
        <w:rPr>
          <w:b/>
        </w:rPr>
        <w:t>inciples and progress:  Rebecca Waite, Natural Environment Strategy,</w:t>
      </w:r>
      <w:r w:rsidR="00F637F1" w:rsidRPr="00F637F1">
        <w:rPr>
          <w:b/>
        </w:rPr>
        <w:t xml:space="preserve"> </w:t>
      </w:r>
      <w:proofErr w:type="gramStart"/>
      <w:r w:rsidR="00F637F1" w:rsidRPr="00F637F1">
        <w:rPr>
          <w:b/>
        </w:rPr>
        <w:t>Defra</w:t>
      </w:r>
      <w:proofErr w:type="gramEnd"/>
    </w:p>
    <w:p w:rsidR="00443217" w:rsidRDefault="00B12E39" w:rsidP="00DB05C7">
      <w:pPr>
        <w:ind w:left="1440" w:hanging="1440"/>
        <w:rPr>
          <w:b/>
        </w:rPr>
      </w:pPr>
      <w:r>
        <w:rPr>
          <w:b/>
        </w:rPr>
        <w:t>11.15</w:t>
      </w:r>
      <w:r w:rsidR="00702180">
        <w:rPr>
          <w:b/>
        </w:rPr>
        <w:tab/>
        <w:t>Green Trans</w:t>
      </w:r>
      <w:r>
        <w:rPr>
          <w:b/>
        </w:rPr>
        <w:t>port Corridors: Clare Warburton</w:t>
      </w:r>
      <w:r w:rsidR="00F637F1">
        <w:rPr>
          <w:b/>
        </w:rPr>
        <w:t xml:space="preserve">, </w:t>
      </w:r>
      <w:r w:rsidR="00702180">
        <w:rPr>
          <w:b/>
        </w:rPr>
        <w:t>Natural England</w:t>
      </w:r>
      <w:r w:rsidR="0034788D">
        <w:rPr>
          <w:b/>
        </w:rPr>
        <w:t>,</w:t>
      </w:r>
      <w:r w:rsidR="00702180">
        <w:rPr>
          <w:b/>
        </w:rPr>
        <w:t xml:space="preserve"> </w:t>
      </w:r>
      <w:r w:rsidR="0034788D" w:rsidRPr="0034788D">
        <w:rPr>
          <w:b/>
        </w:rPr>
        <w:t xml:space="preserve">Senior Specialist - Transport </w:t>
      </w:r>
    </w:p>
    <w:p w:rsidR="009362C0" w:rsidRDefault="00B12E39" w:rsidP="00CC482E">
      <w:pPr>
        <w:ind w:left="1440" w:hanging="1440"/>
        <w:rPr>
          <w:b/>
        </w:rPr>
      </w:pPr>
      <w:r>
        <w:rPr>
          <w:b/>
        </w:rPr>
        <w:t>11.40</w:t>
      </w:r>
      <w:r w:rsidR="00D87698">
        <w:rPr>
          <w:b/>
        </w:rPr>
        <w:tab/>
      </w:r>
      <w:r w:rsidR="00975745" w:rsidRPr="00975745">
        <w:rPr>
          <w:b/>
        </w:rPr>
        <w:t>Ecosyste</w:t>
      </w:r>
      <w:r w:rsidR="00205267">
        <w:rPr>
          <w:b/>
        </w:rPr>
        <w:t>m S</w:t>
      </w:r>
      <w:r w:rsidR="00975745" w:rsidRPr="00975745">
        <w:rPr>
          <w:b/>
        </w:rPr>
        <w:t>ervices valuation</w:t>
      </w:r>
      <w:r w:rsidR="00B32876">
        <w:rPr>
          <w:b/>
        </w:rPr>
        <w:t>:  P</w:t>
      </w:r>
      <w:r w:rsidR="00D11C6C">
        <w:rPr>
          <w:b/>
        </w:rPr>
        <w:t>rocess and</w:t>
      </w:r>
      <w:r w:rsidR="00975745" w:rsidRPr="00975745">
        <w:rPr>
          <w:b/>
        </w:rPr>
        <w:t xml:space="preserve"> </w:t>
      </w:r>
      <w:r w:rsidR="00D11C6C">
        <w:rPr>
          <w:b/>
        </w:rPr>
        <w:t>Interim</w:t>
      </w:r>
      <w:r w:rsidR="00D11C6C" w:rsidRPr="00975745">
        <w:rPr>
          <w:b/>
        </w:rPr>
        <w:t xml:space="preserve"> </w:t>
      </w:r>
      <w:r w:rsidR="00975745" w:rsidRPr="00975745">
        <w:rPr>
          <w:b/>
        </w:rPr>
        <w:t>results</w:t>
      </w:r>
      <w:r w:rsidR="00975745">
        <w:t xml:space="preserve"> </w:t>
      </w:r>
      <w:r w:rsidR="00CC482E">
        <w:t xml:space="preserve">for </w:t>
      </w:r>
      <w:r w:rsidR="00975745">
        <w:t>Warwickshire, Coventry and Solihull</w:t>
      </w:r>
      <w:r w:rsidR="00205267">
        <w:t>:</w:t>
      </w:r>
      <w:r w:rsidR="00975745">
        <w:t xml:space="preserve">  </w:t>
      </w:r>
      <w:r w:rsidR="00D11C6C">
        <w:rPr>
          <w:b/>
        </w:rPr>
        <w:t>Oliver</w:t>
      </w:r>
      <w:r w:rsidR="00D87698" w:rsidRPr="004A161A">
        <w:rPr>
          <w:b/>
        </w:rPr>
        <w:t xml:space="preserve"> </w:t>
      </w:r>
      <w:r w:rsidR="00975745" w:rsidRPr="004A161A">
        <w:rPr>
          <w:b/>
        </w:rPr>
        <w:t>H</w:t>
      </w:r>
      <w:r w:rsidR="00B32876">
        <w:rPr>
          <w:rFonts w:ascii="Calibri Bold" w:hAnsi="Calibri Bold"/>
          <w:b/>
        </w:rPr>
        <w:t>ö</w:t>
      </w:r>
      <w:r w:rsidR="00975745" w:rsidRPr="00D11C6C">
        <w:rPr>
          <w:rFonts w:ascii="Calibri Bold" w:hAnsi="Calibri Bold"/>
          <w:b/>
        </w:rPr>
        <w:t>l</w:t>
      </w:r>
      <w:r w:rsidR="00975745" w:rsidRPr="004A161A">
        <w:rPr>
          <w:b/>
        </w:rPr>
        <w:t>zinger</w:t>
      </w:r>
      <w:r w:rsidR="00D11C6C">
        <w:rPr>
          <w:b/>
        </w:rPr>
        <w:t>, CEEP</w:t>
      </w:r>
      <w:r w:rsidR="004003DE" w:rsidRPr="004A161A">
        <w:rPr>
          <w:b/>
        </w:rPr>
        <w:t xml:space="preserve"> </w:t>
      </w:r>
      <w:r w:rsidR="00975745">
        <w:rPr>
          <w:b/>
        </w:rPr>
        <w:tab/>
      </w:r>
    </w:p>
    <w:p w:rsidR="009362C0" w:rsidRPr="00EF5B71" w:rsidRDefault="006633FC" w:rsidP="00CE2997">
      <w:pPr>
        <w:spacing w:after="0"/>
      </w:pPr>
      <w:r w:rsidRPr="006633FC">
        <w:rPr>
          <w:b/>
        </w:rPr>
        <w:t>Q and A</w:t>
      </w:r>
      <w:r>
        <w:rPr>
          <w:b/>
        </w:rPr>
        <w:t>’</w:t>
      </w:r>
      <w:r>
        <w:t xml:space="preserve">s           </w:t>
      </w:r>
      <w:proofErr w:type="gramStart"/>
      <w:r w:rsidR="009362C0" w:rsidRPr="00EF5B71">
        <w:t>There</w:t>
      </w:r>
      <w:proofErr w:type="gramEnd"/>
      <w:r w:rsidR="009362C0" w:rsidRPr="00EF5B71">
        <w:t xml:space="preserve"> will be a brief question and answer session after each speaker</w:t>
      </w:r>
    </w:p>
    <w:p w:rsidR="009362C0" w:rsidRPr="00AB30F3" w:rsidRDefault="009362C0" w:rsidP="007D3CA3">
      <w:pPr>
        <w:spacing w:after="0"/>
        <w:ind w:left="720" w:hanging="720"/>
        <w:rPr>
          <w:sz w:val="16"/>
          <w:szCs w:val="16"/>
        </w:rPr>
      </w:pPr>
    </w:p>
    <w:p w:rsidR="009362C0" w:rsidRPr="00D76C7A" w:rsidRDefault="00DB05C7" w:rsidP="007D3CA3">
      <w:pPr>
        <w:spacing w:after="0"/>
        <w:ind w:left="720" w:hanging="720"/>
        <w:rPr>
          <w:b/>
        </w:rPr>
      </w:pPr>
      <w:r>
        <w:rPr>
          <w:b/>
        </w:rPr>
        <w:t>12.10</w:t>
      </w:r>
      <w:r w:rsidR="009362C0">
        <w:rPr>
          <w:b/>
        </w:rPr>
        <w:t xml:space="preserve"> – 12.30     </w:t>
      </w:r>
      <w:r w:rsidR="00D57BE1">
        <w:rPr>
          <w:b/>
        </w:rPr>
        <w:t xml:space="preserve">LNP </w:t>
      </w:r>
      <w:r w:rsidR="009362C0">
        <w:rPr>
          <w:b/>
        </w:rPr>
        <w:t>Annual report presentation.</w:t>
      </w:r>
    </w:p>
    <w:p w:rsidR="009111C4" w:rsidRDefault="00DB05C7" w:rsidP="009111C4">
      <w:pPr>
        <w:spacing w:after="0"/>
        <w:ind w:left="1440"/>
      </w:pPr>
      <w:r>
        <w:t>Current Board and Board for 2017</w:t>
      </w:r>
      <w:r w:rsidR="009362C0">
        <w:t xml:space="preserve"> -</w:t>
      </w:r>
      <w:r w:rsidR="00D11C6C">
        <w:t xml:space="preserve"> formal proposal to elect Board</w:t>
      </w:r>
      <w:r w:rsidR="009362C0">
        <w:t xml:space="preserve"> </w:t>
      </w:r>
    </w:p>
    <w:p w:rsidR="004003DE" w:rsidRDefault="004003DE" w:rsidP="00EF5B71">
      <w:pPr>
        <w:spacing w:after="0"/>
        <w:ind w:left="1440"/>
      </w:pPr>
      <w:r>
        <w:t>Retiring Chair</w:t>
      </w:r>
      <w:r w:rsidR="00D57BE1">
        <w:t xml:space="preserve"> and </w:t>
      </w:r>
      <w:r w:rsidR="0034788D">
        <w:t>Chair for 2017</w:t>
      </w:r>
    </w:p>
    <w:p w:rsidR="009362C0" w:rsidRDefault="009362C0" w:rsidP="00AB30F3">
      <w:pPr>
        <w:spacing w:after="0"/>
        <w:ind w:left="1440"/>
        <w:rPr>
          <w:b/>
        </w:rPr>
      </w:pPr>
      <w:r w:rsidRPr="007A472D">
        <w:rPr>
          <w:b/>
        </w:rPr>
        <w:t>Gina Rowe</w:t>
      </w:r>
      <w:r>
        <w:rPr>
          <w:b/>
        </w:rPr>
        <w:t>, LNP Secretariat</w:t>
      </w:r>
    </w:p>
    <w:p w:rsidR="009362C0" w:rsidRPr="00AB30F3" w:rsidRDefault="009362C0" w:rsidP="00AB30F3">
      <w:pPr>
        <w:spacing w:after="0"/>
        <w:ind w:left="1440"/>
        <w:rPr>
          <w:b/>
          <w:sz w:val="16"/>
          <w:szCs w:val="16"/>
        </w:rPr>
      </w:pPr>
    </w:p>
    <w:p w:rsidR="005B4EE7" w:rsidRPr="0034788D" w:rsidRDefault="007A535F" w:rsidP="0034788D">
      <w:pPr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 xml:space="preserve">12.30 - 1.30    </w:t>
      </w:r>
      <w:r w:rsidR="009362C0" w:rsidRPr="00B12E39">
        <w:rPr>
          <w:b/>
          <w:i/>
          <w:color w:val="008000"/>
          <w:sz w:val="28"/>
          <w:szCs w:val="28"/>
        </w:rPr>
        <w:t>Lunch and networking</w:t>
      </w:r>
    </w:p>
    <w:p w:rsidR="00CC482E" w:rsidRDefault="00CC482E" w:rsidP="00CC482E">
      <w:pPr>
        <w:ind w:left="1440" w:hanging="1440"/>
        <w:rPr>
          <w:b/>
        </w:rPr>
      </w:pPr>
      <w:r>
        <w:rPr>
          <w:b/>
        </w:rPr>
        <w:t>1.30</w:t>
      </w:r>
      <w:r w:rsidR="009362C0"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>Delivery of Rivers and Wetlands restoration: Tim Haselden, Tame Valley Wetlands Partnership – progress and future</w:t>
      </w:r>
    </w:p>
    <w:p w:rsidR="007E1C62" w:rsidRDefault="00CC482E" w:rsidP="00CC482E">
      <w:pPr>
        <w:ind w:left="1440" w:hanging="1440"/>
        <w:rPr>
          <w:b/>
        </w:rPr>
      </w:pPr>
      <w:r>
        <w:rPr>
          <w:b/>
        </w:rPr>
        <w:t xml:space="preserve">1.50 </w:t>
      </w:r>
      <w:r>
        <w:rPr>
          <w:b/>
        </w:rPr>
        <w:tab/>
      </w:r>
      <w:r w:rsidR="00975745">
        <w:rPr>
          <w:b/>
        </w:rPr>
        <w:t>Delivery and outcomes of Health and We</w:t>
      </w:r>
      <w:r w:rsidR="00D57BE1">
        <w:rPr>
          <w:b/>
        </w:rPr>
        <w:t>ll Being projects: Anna Squires, Warwickshire Wildlife Trust</w:t>
      </w:r>
      <w:r w:rsidR="00975745">
        <w:rPr>
          <w:b/>
        </w:rPr>
        <w:t xml:space="preserve"> </w:t>
      </w:r>
    </w:p>
    <w:p w:rsidR="009362C0" w:rsidRPr="00D87698" w:rsidRDefault="007E1C62" w:rsidP="00D87698">
      <w:pPr>
        <w:rPr>
          <w:b/>
          <w:i/>
        </w:rPr>
      </w:pPr>
      <w:r>
        <w:rPr>
          <w:b/>
        </w:rPr>
        <w:t>2.10</w:t>
      </w:r>
      <w:r w:rsidR="004A161A">
        <w:rPr>
          <w:b/>
        </w:rPr>
        <w:tab/>
        <w:t xml:space="preserve">           </w:t>
      </w:r>
      <w:r w:rsidR="0034788D">
        <w:rPr>
          <w:b/>
        </w:rPr>
        <w:t xml:space="preserve">  </w:t>
      </w:r>
      <w:r w:rsidR="009362C0">
        <w:rPr>
          <w:b/>
        </w:rPr>
        <w:t xml:space="preserve"> Introduction to workshop </w:t>
      </w:r>
      <w:r w:rsidR="00D11C6C">
        <w:rPr>
          <w:b/>
        </w:rPr>
        <w:t xml:space="preserve">and </w:t>
      </w:r>
      <w:r w:rsidR="00D87698" w:rsidRPr="00D11C6C">
        <w:rPr>
          <w:b/>
        </w:rPr>
        <w:t>round table discussion</w:t>
      </w:r>
      <w:r w:rsidR="00D87698">
        <w:rPr>
          <w:b/>
        </w:rPr>
        <w:t xml:space="preserve"> </w:t>
      </w:r>
      <w:r w:rsidR="009362C0">
        <w:rPr>
          <w:b/>
        </w:rPr>
        <w:t>session:</w:t>
      </w:r>
      <w:r w:rsidR="004A161A">
        <w:rPr>
          <w:b/>
        </w:rPr>
        <w:t xml:space="preserve">  </w:t>
      </w:r>
      <w:r w:rsidR="009362C0" w:rsidRPr="00EF5B71">
        <w:rPr>
          <w:b/>
        </w:rPr>
        <w:t xml:space="preserve"> </w:t>
      </w:r>
      <w:r w:rsidR="00CC482E">
        <w:rPr>
          <w:b/>
        </w:rPr>
        <w:t>Gina Rowe</w:t>
      </w:r>
    </w:p>
    <w:p w:rsidR="0034788D" w:rsidRPr="00D57BE1" w:rsidRDefault="009362C0">
      <w:pPr>
        <w:rPr>
          <w:b/>
          <w:color w:val="00863D"/>
          <w:sz w:val="24"/>
          <w:szCs w:val="24"/>
        </w:rPr>
      </w:pPr>
      <w:r w:rsidRPr="00D57BE1">
        <w:rPr>
          <w:b/>
          <w:color w:val="00863D"/>
          <w:sz w:val="24"/>
          <w:szCs w:val="24"/>
          <w:u w:val="single"/>
        </w:rPr>
        <w:t>Workshop topics:</w:t>
      </w:r>
      <w:r w:rsidR="00975745" w:rsidRPr="00D57BE1">
        <w:rPr>
          <w:b/>
          <w:color w:val="00863D"/>
          <w:sz w:val="24"/>
          <w:szCs w:val="24"/>
        </w:rPr>
        <w:t xml:space="preserve">  </w:t>
      </w:r>
      <w:r w:rsidR="00337E7E">
        <w:rPr>
          <w:b/>
          <w:color w:val="00863D"/>
          <w:sz w:val="24"/>
          <w:szCs w:val="24"/>
        </w:rPr>
        <w:t xml:space="preserve">Practical delivery </w:t>
      </w:r>
      <w:r w:rsidR="00D57BE1" w:rsidRPr="00D57BE1">
        <w:rPr>
          <w:b/>
          <w:color w:val="00863D"/>
          <w:sz w:val="24"/>
          <w:szCs w:val="24"/>
        </w:rPr>
        <w:t xml:space="preserve">to </w:t>
      </w:r>
      <w:r w:rsidR="00D57BE1">
        <w:rPr>
          <w:b/>
          <w:color w:val="00863D"/>
          <w:sz w:val="24"/>
          <w:szCs w:val="24"/>
        </w:rPr>
        <w:t>address ‘</w:t>
      </w:r>
      <w:r w:rsidR="00D57BE1" w:rsidRPr="00D57BE1">
        <w:rPr>
          <w:b/>
          <w:color w:val="00863D"/>
          <w:sz w:val="24"/>
          <w:szCs w:val="24"/>
        </w:rPr>
        <w:t xml:space="preserve">Challenges to </w:t>
      </w:r>
      <w:proofErr w:type="gramStart"/>
      <w:r w:rsidR="00D57BE1" w:rsidRPr="00D57BE1">
        <w:rPr>
          <w:b/>
          <w:color w:val="00863D"/>
          <w:sz w:val="24"/>
          <w:szCs w:val="24"/>
        </w:rPr>
        <w:t>success</w:t>
      </w:r>
      <w:r w:rsidR="00D57BE1">
        <w:rPr>
          <w:b/>
          <w:color w:val="00863D"/>
          <w:sz w:val="24"/>
          <w:szCs w:val="24"/>
        </w:rPr>
        <w:t>’</w:t>
      </w:r>
      <w:proofErr w:type="gramEnd"/>
    </w:p>
    <w:p w:rsidR="009362C0" w:rsidRDefault="00975745" w:rsidP="00CA1A9C">
      <w:pPr>
        <w:spacing w:after="120"/>
        <w:ind w:left="720" w:firstLine="720"/>
        <w:rPr>
          <w:b/>
        </w:rPr>
      </w:pPr>
      <w:r>
        <w:rPr>
          <w:b/>
        </w:rPr>
        <w:t xml:space="preserve">Health and </w:t>
      </w:r>
      <w:proofErr w:type="spellStart"/>
      <w:r>
        <w:rPr>
          <w:b/>
        </w:rPr>
        <w:t>well being</w:t>
      </w:r>
      <w:proofErr w:type="spellEnd"/>
      <w:r>
        <w:rPr>
          <w:b/>
        </w:rPr>
        <w:t xml:space="preserve"> in practice</w:t>
      </w:r>
    </w:p>
    <w:p w:rsidR="00975745" w:rsidRDefault="00D61E41" w:rsidP="00CA1A9C">
      <w:pPr>
        <w:spacing w:after="120"/>
        <w:ind w:left="1440"/>
        <w:rPr>
          <w:b/>
        </w:rPr>
      </w:pPr>
      <w:r>
        <w:rPr>
          <w:b/>
        </w:rPr>
        <w:t>Creat</w:t>
      </w:r>
      <w:r w:rsidR="00D57BE1">
        <w:rPr>
          <w:b/>
        </w:rPr>
        <w:t>ing</w:t>
      </w:r>
      <w:r w:rsidR="00975745" w:rsidRPr="00975745">
        <w:rPr>
          <w:b/>
        </w:rPr>
        <w:t xml:space="preserve"> resilient landscape</w:t>
      </w:r>
      <w:r w:rsidR="00D57BE1">
        <w:rPr>
          <w:b/>
        </w:rPr>
        <w:t>s</w:t>
      </w:r>
      <w:r w:rsidR="00DB05C7">
        <w:rPr>
          <w:b/>
        </w:rPr>
        <w:t xml:space="preserve"> and</w:t>
      </w:r>
      <w:r w:rsidR="00DB05C7" w:rsidRPr="00DB05C7">
        <w:rPr>
          <w:b/>
        </w:rPr>
        <w:t xml:space="preserve"> </w:t>
      </w:r>
      <w:r w:rsidR="0034788D">
        <w:rPr>
          <w:b/>
        </w:rPr>
        <w:t>m</w:t>
      </w:r>
      <w:r w:rsidR="00DB05C7">
        <w:rPr>
          <w:b/>
        </w:rPr>
        <w:t>onitoring on landscape scale</w:t>
      </w:r>
    </w:p>
    <w:p w:rsidR="0034788D" w:rsidRDefault="00975745" w:rsidP="00CA1A9C">
      <w:pPr>
        <w:spacing w:after="120"/>
        <w:ind w:left="1440"/>
        <w:rPr>
          <w:b/>
        </w:rPr>
      </w:pPr>
      <w:r>
        <w:rPr>
          <w:b/>
        </w:rPr>
        <w:t xml:space="preserve">Key actions re </w:t>
      </w:r>
      <w:r w:rsidR="00B32876">
        <w:rPr>
          <w:b/>
        </w:rPr>
        <w:t xml:space="preserve">greening </w:t>
      </w:r>
      <w:r>
        <w:rPr>
          <w:b/>
        </w:rPr>
        <w:t xml:space="preserve">transport corridors </w:t>
      </w:r>
      <w:r w:rsidR="00B84B6F">
        <w:rPr>
          <w:b/>
        </w:rPr>
        <w:t>in Warwickshire, Coventry and Solihull</w:t>
      </w:r>
    </w:p>
    <w:p w:rsidR="00DB05C7" w:rsidRDefault="00D11C6C" w:rsidP="00CA1A9C">
      <w:pPr>
        <w:spacing w:after="120"/>
        <w:ind w:left="1440"/>
        <w:rPr>
          <w:b/>
        </w:rPr>
      </w:pPr>
      <w:r>
        <w:rPr>
          <w:b/>
        </w:rPr>
        <w:t>Application of Ecosystem Services valuation</w:t>
      </w:r>
    </w:p>
    <w:p w:rsidR="00D11C6C" w:rsidRDefault="00CC482E" w:rsidP="00CA1A9C">
      <w:pPr>
        <w:spacing w:after="120"/>
        <w:ind w:left="1440"/>
        <w:rPr>
          <w:b/>
        </w:rPr>
      </w:pPr>
      <w:r>
        <w:rPr>
          <w:b/>
        </w:rPr>
        <w:t>LBAP priorities -</w:t>
      </w:r>
      <w:r w:rsidR="00D11C6C" w:rsidRPr="00D11C6C">
        <w:rPr>
          <w:b/>
        </w:rPr>
        <w:t xml:space="preserve"> Taking action for species restora</w:t>
      </w:r>
      <w:r w:rsidR="0034788D">
        <w:rPr>
          <w:b/>
        </w:rPr>
        <w:t>tion e.g. water vole, dormouse</w:t>
      </w:r>
    </w:p>
    <w:p w:rsidR="0034788D" w:rsidRDefault="0034788D" w:rsidP="00CA1A9C">
      <w:pPr>
        <w:spacing w:after="120"/>
        <w:ind w:left="1440"/>
        <w:rPr>
          <w:b/>
        </w:rPr>
      </w:pPr>
      <w:r>
        <w:rPr>
          <w:b/>
        </w:rPr>
        <w:t>Taking forward ‘Fostering Green Growth’</w:t>
      </w:r>
    </w:p>
    <w:p w:rsidR="00CA1A9C" w:rsidRDefault="007E1C62" w:rsidP="00CA1A9C">
      <w:pPr>
        <w:spacing w:after="0"/>
        <w:ind w:left="1440"/>
      </w:pPr>
      <w:r>
        <w:t>Tea and coffee will be available during the afternoon.</w:t>
      </w:r>
      <w:r w:rsidR="0034788D">
        <w:t xml:space="preserve"> Depending on numbers per workshop, we will run 2 sessions </w:t>
      </w:r>
      <w:r w:rsidR="00D57BE1">
        <w:t>during the time slot.</w:t>
      </w:r>
      <w:r w:rsidR="00D61E41">
        <w:t xml:space="preserve">  </w:t>
      </w:r>
    </w:p>
    <w:p w:rsidR="0034788D" w:rsidRDefault="00D61E41" w:rsidP="00CA1A9C">
      <w:pPr>
        <w:spacing w:after="0"/>
        <w:ind w:left="1440"/>
        <w:rPr>
          <w:b/>
        </w:rPr>
      </w:pPr>
      <w:r w:rsidRPr="00337E7E">
        <w:rPr>
          <w:b/>
        </w:rPr>
        <w:t>Please choose 2 workshops on booking form.</w:t>
      </w:r>
    </w:p>
    <w:p w:rsidR="00CA1A9C" w:rsidRPr="00674449" w:rsidRDefault="00CA1A9C" w:rsidP="00CA1A9C">
      <w:pPr>
        <w:spacing w:after="0"/>
        <w:ind w:left="1440"/>
      </w:pPr>
    </w:p>
    <w:p w:rsidR="007E1C62" w:rsidRDefault="007E1C62" w:rsidP="007E1C62">
      <w:pPr>
        <w:rPr>
          <w:b/>
        </w:rPr>
      </w:pPr>
      <w:r>
        <w:rPr>
          <w:b/>
        </w:rPr>
        <w:t>3</w:t>
      </w:r>
      <w:r w:rsidR="0034788D">
        <w:rPr>
          <w:b/>
        </w:rPr>
        <w:t xml:space="preserve">.15 </w:t>
      </w:r>
      <w:r w:rsidR="0034788D">
        <w:rPr>
          <w:b/>
        </w:rPr>
        <w:tab/>
      </w:r>
      <w:r w:rsidR="0034788D">
        <w:rPr>
          <w:b/>
        </w:rPr>
        <w:tab/>
        <w:t>Key points from workshops; n</w:t>
      </w:r>
      <w:r>
        <w:rPr>
          <w:b/>
        </w:rPr>
        <w:t>ext steps and planned actions</w:t>
      </w:r>
    </w:p>
    <w:p w:rsidR="007E1C62" w:rsidRDefault="007E1C62" w:rsidP="007E1C62">
      <w:pPr>
        <w:rPr>
          <w:b/>
        </w:rPr>
      </w:pPr>
      <w:r>
        <w:rPr>
          <w:b/>
        </w:rPr>
        <w:t xml:space="preserve">3.30 </w:t>
      </w:r>
      <w:r>
        <w:rPr>
          <w:b/>
        </w:rPr>
        <w:tab/>
      </w:r>
      <w:r>
        <w:rPr>
          <w:b/>
        </w:rPr>
        <w:tab/>
        <w:t>Conference end and evaluation</w:t>
      </w:r>
    </w:p>
    <w:p w:rsidR="00CE2997" w:rsidRDefault="007E1C62" w:rsidP="00CE2997">
      <w:pPr>
        <w:rPr>
          <w:b/>
        </w:rPr>
      </w:pPr>
      <w:r>
        <w:rPr>
          <w:b/>
        </w:rPr>
        <w:t>We are grateful to University of Warwick for their support of the conference through use of the Meeting Centre rooms, resources and staff support, to Warwickshire County Council</w:t>
      </w:r>
      <w:r w:rsidR="006633FC" w:rsidRPr="006633FC">
        <w:t xml:space="preserve"> </w:t>
      </w:r>
      <w:r w:rsidR="006633FC" w:rsidRPr="006633FC">
        <w:rPr>
          <w:b/>
        </w:rPr>
        <w:t>Ecology, Historic Environment &amp; Landscape</w:t>
      </w:r>
      <w:r>
        <w:rPr>
          <w:b/>
        </w:rPr>
        <w:t xml:space="preserve"> team for support towards catering, and to all the speakers.            </w:t>
      </w:r>
    </w:p>
    <w:p w:rsidR="00CE2997" w:rsidRDefault="00CE2997" w:rsidP="00CE2997">
      <w:pPr>
        <w:rPr>
          <w:b/>
        </w:rPr>
      </w:pPr>
      <w:r>
        <w:rPr>
          <w:b/>
        </w:rPr>
        <w:t xml:space="preserve">Location:  University of Warwick, </w:t>
      </w:r>
      <w:proofErr w:type="spellStart"/>
      <w:r>
        <w:rPr>
          <w:b/>
        </w:rPr>
        <w:t>Wellesbourne</w:t>
      </w:r>
      <w:proofErr w:type="spellEnd"/>
      <w:r>
        <w:rPr>
          <w:b/>
        </w:rPr>
        <w:t xml:space="preserve"> </w:t>
      </w:r>
      <w:r w:rsidR="00512585">
        <w:rPr>
          <w:b/>
        </w:rPr>
        <w:t xml:space="preserve">campus </w:t>
      </w:r>
      <w:r>
        <w:rPr>
          <w:b/>
        </w:rPr>
        <w:t xml:space="preserve">location and travel details:  </w:t>
      </w:r>
      <w:hyperlink r:id="rId10" w:history="1">
        <w:r w:rsidRPr="00E21281">
          <w:rPr>
            <w:rStyle w:val="Hyperlink"/>
            <w:b/>
          </w:rPr>
          <w:t>http://www2.w</w:t>
        </w:r>
        <w:r w:rsidRPr="00E21281">
          <w:rPr>
            <w:rStyle w:val="Hyperlink"/>
            <w:b/>
          </w:rPr>
          <w:t>a</w:t>
        </w:r>
        <w:r w:rsidRPr="00E21281">
          <w:rPr>
            <w:rStyle w:val="Hyperlink"/>
            <w:b/>
          </w:rPr>
          <w:t>rwick.ac.uk/fac/sci/lifesci/about/contact/wellesbourne</w:t>
        </w:r>
      </w:hyperlink>
    </w:p>
    <w:p w:rsidR="00CE2997" w:rsidRPr="006633FC" w:rsidRDefault="00CE2997" w:rsidP="00CE2997">
      <w:r>
        <w:rPr>
          <w:b/>
        </w:rPr>
        <w:t xml:space="preserve">Parking: </w:t>
      </w:r>
      <w:r w:rsidRPr="006633FC">
        <w:t>This will be signed when you arrive. Please follow signs to LNP Conference.</w:t>
      </w:r>
    </w:p>
    <w:p w:rsidR="00D61E41" w:rsidRDefault="00CE2997">
      <w:pPr>
        <w:rPr>
          <w:b/>
        </w:rPr>
      </w:pPr>
      <w:r w:rsidRPr="00D57BE1">
        <w:rPr>
          <w:b/>
          <w:color w:val="00863D"/>
          <w:sz w:val="28"/>
          <w:szCs w:val="28"/>
          <w:u w:val="single"/>
        </w:rPr>
        <w:t>DISPLAYS:</w:t>
      </w:r>
      <w:r w:rsidRPr="00D57BE1">
        <w:rPr>
          <w:b/>
          <w:color w:val="00863D"/>
        </w:rPr>
        <w:t xml:space="preserve">  </w:t>
      </w:r>
      <w:r w:rsidR="007E1C62">
        <w:rPr>
          <w:b/>
        </w:rPr>
        <w:t>There is scope for displays in the rooms we will be using.  If you wish to bring a display, please contact Gina Rowe, LNP Secretariat:</w:t>
      </w:r>
      <w:r w:rsidR="0034788D">
        <w:rPr>
          <w:b/>
        </w:rPr>
        <w:t xml:space="preserve">       </w:t>
      </w:r>
      <w:r w:rsidR="007E1C62">
        <w:rPr>
          <w:b/>
        </w:rPr>
        <w:t xml:space="preserve">Gina.rowe@wkwt.org.uk    </w:t>
      </w:r>
      <w:proofErr w:type="gramStart"/>
      <w:r w:rsidR="007E1C62">
        <w:rPr>
          <w:b/>
        </w:rPr>
        <w:t>Tel :</w:t>
      </w:r>
      <w:proofErr w:type="gramEnd"/>
      <w:r w:rsidR="007E1C62">
        <w:rPr>
          <w:b/>
        </w:rPr>
        <w:t xml:space="preserve"> 0247630 2912</w:t>
      </w:r>
    </w:p>
    <w:p w:rsidR="00D61E41" w:rsidRDefault="00D61E41">
      <w:pPr>
        <w:rPr>
          <w:b/>
        </w:rPr>
      </w:pPr>
      <w:r>
        <w:rPr>
          <w:b/>
        </w:rPr>
        <w:t xml:space="preserve">Please complete </w:t>
      </w:r>
      <w:r w:rsidR="00CA1A9C">
        <w:rPr>
          <w:b/>
        </w:rPr>
        <w:t xml:space="preserve">a </w:t>
      </w:r>
      <w:r>
        <w:rPr>
          <w:b/>
        </w:rPr>
        <w:t xml:space="preserve">booking form to secure your place.  </w:t>
      </w:r>
    </w:p>
    <w:p w:rsidR="007E1C62" w:rsidRPr="00512585" w:rsidRDefault="00D61E41">
      <w:pPr>
        <w:rPr>
          <w:b/>
          <w:u w:val="single"/>
        </w:rPr>
      </w:pPr>
      <w:r w:rsidRPr="00512585">
        <w:rPr>
          <w:b/>
          <w:u w:val="single"/>
        </w:rPr>
        <w:t>Cost: £15</w:t>
      </w:r>
      <w:r w:rsidR="007E1C62" w:rsidRPr="00512585">
        <w:rPr>
          <w:b/>
          <w:u w:val="single"/>
        </w:rPr>
        <w:t xml:space="preserve">  </w:t>
      </w:r>
    </w:p>
    <w:sectPr w:rsidR="007E1C62" w:rsidRPr="00512585" w:rsidSect="00D61E41">
      <w:type w:val="continuous"/>
      <w:pgSz w:w="12240" w:h="15840"/>
      <w:pgMar w:top="1258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FC" w:rsidRDefault="006C75FC">
      <w:r>
        <w:separator/>
      </w:r>
    </w:p>
  </w:endnote>
  <w:endnote w:type="continuationSeparator" w:id="0">
    <w:p w:rsidR="006C75FC" w:rsidRDefault="006C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Bold">
    <w:panose1 w:val="020F070203040403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7" w:rsidRPr="00F26202" w:rsidRDefault="006C75FC" w:rsidP="00205267">
    <w:pPr>
      <w:pStyle w:val="Header"/>
      <w:rPr>
        <w:sz w:val="20"/>
        <w:szCs w:val="20"/>
      </w:rPr>
    </w:pPr>
    <w:r>
      <w:rPr>
        <w:sz w:val="20"/>
        <w:szCs w:val="20"/>
      </w:rPr>
      <w:t>Warwickshire, Coventry and Solihull Local Nature Partnership</w:t>
    </w:r>
    <w:r w:rsidR="00205267" w:rsidRPr="00205267">
      <w:rPr>
        <w:sz w:val="20"/>
        <w:szCs w:val="20"/>
      </w:rPr>
      <w:t xml:space="preserve"> </w:t>
    </w:r>
    <w:r w:rsidR="00205267">
      <w:rPr>
        <w:sz w:val="20"/>
        <w:szCs w:val="20"/>
      </w:rPr>
      <w:t xml:space="preserve">               </w:t>
    </w:r>
    <w:r w:rsidR="00205267">
      <w:rPr>
        <w:sz w:val="20"/>
        <w:szCs w:val="20"/>
      </w:rPr>
      <w:t>LNP Secretariat: Warwickshire Wildlife Trust</w:t>
    </w:r>
  </w:p>
  <w:p w:rsidR="006C75FC" w:rsidRDefault="006C75FC" w:rsidP="001A65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FC" w:rsidRDefault="006C75FC">
      <w:r>
        <w:separator/>
      </w:r>
    </w:p>
  </w:footnote>
  <w:footnote w:type="continuationSeparator" w:id="0">
    <w:p w:rsidR="006C75FC" w:rsidRDefault="006C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8430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2B293E"/>
    <w:multiLevelType w:val="hybridMultilevel"/>
    <w:tmpl w:val="F724EB28"/>
    <w:lvl w:ilvl="0" w:tplc="7FA20FAC">
      <w:start w:val="2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A00273"/>
    <w:multiLevelType w:val="hybridMultilevel"/>
    <w:tmpl w:val="CDF48CA6"/>
    <w:lvl w:ilvl="0" w:tplc="8F7E619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31"/>
    <w:rsid w:val="00031871"/>
    <w:rsid w:val="00034F9C"/>
    <w:rsid w:val="00051DC7"/>
    <w:rsid w:val="00052D56"/>
    <w:rsid w:val="00060264"/>
    <w:rsid w:val="00072024"/>
    <w:rsid w:val="00074642"/>
    <w:rsid w:val="0009035B"/>
    <w:rsid w:val="00095D84"/>
    <w:rsid w:val="000B76F2"/>
    <w:rsid w:val="000C2D63"/>
    <w:rsid w:val="000E08DD"/>
    <w:rsid w:val="000E74B9"/>
    <w:rsid w:val="000F39DC"/>
    <w:rsid w:val="000F4E12"/>
    <w:rsid w:val="00107D59"/>
    <w:rsid w:val="00116121"/>
    <w:rsid w:val="001342D1"/>
    <w:rsid w:val="00150B28"/>
    <w:rsid w:val="00153D03"/>
    <w:rsid w:val="0016735D"/>
    <w:rsid w:val="00174E53"/>
    <w:rsid w:val="00174FE0"/>
    <w:rsid w:val="001761F6"/>
    <w:rsid w:val="00196E25"/>
    <w:rsid w:val="001A4F7C"/>
    <w:rsid w:val="001A65FB"/>
    <w:rsid w:val="001B53F4"/>
    <w:rsid w:val="001E575C"/>
    <w:rsid w:val="001E61A8"/>
    <w:rsid w:val="001F7610"/>
    <w:rsid w:val="00205267"/>
    <w:rsid w:val="00212768"/>
    <w:rsid w:val="0021312D"/>
    <w:rsid w:val="00221565"/>
    <w:rsid w:val="00230F73"/>
    <w:rsid w:val="002315FB"/>
    <w:rsid w:val="00250A2C"/>
    <w:rsid w:val="00294D0F"/>
    <w:rsid w:val="002D0BCB"/>
    <w:rsid w:val="002E05F1"/>
    <w:rsid w:val="002E5FFF"/>
    <w:rsid w:val="002E761C"/>
    <w:rsid w:val="00310815"/>
    <w:rsid w:val="003212A0"/>
    <w:rsid w:val="00337E7E"/>
    <w:rsid w:val="00343955"/>
    <w:rsid w:val="0034788D"/>
    <w:rsid w:val="003577B1"/>
    <w:rsid w:val="00360251"/>
    <w:rsid w:val="003A5CBC"/>
    <w:rsid w:val="003B5C82"/>
    <w:rsid w:val="003E634C"/>
    <w:rsid w:val="004003DE"/>
    <w:rsid w:val="004015B2"/>
    <w:rsid w:val="00416DC1"/>
    <w:rsid w:val="00435F53"/>
    <w:rsid w:val="00436C23"/>
    <w:rsid w:val="004430F9"/>
    <w:rsid w:val="00443217"/>
    <w:rsid w:val="0044624E"/>
    <w:rsid w:val="00483E28"/>
    <w:rsid w:val="0049592E"/>
    <w:rsid w:val="004A161A"/>
    <w:rsid w:val="004E07CA"/>
    <w:rsid w:val="00501021"/>
    <w:rsid w:val="00506936"/>
    <w:rsid w:val="00512585"/>
    <w:rsid w:val="005575A8"/>
    <w:rsid w:val="005701EC"/>
    <w:rsid w:val="00593174"/>
    <w:rsid w:val="0059629F"/>
    <w:rsid w:val="005A6BFB"/>
    <w:rsid w:val="005B4EE7"/>
    <w:rsid w:val="005D6DC5"/>
    <w:rsid w:val="006060E2"/>
    <w:rsid w:val="00615EF8"/>
    <w:rsid w:val="00617144"/>
    <w:rsid w:val="0064441A"/>
    <w:rsid w:val="006458D7"/>
    <w:rsid w:val="006633FC"/>
    <w:rsid w:val="00674449"/>
    <w:rsid w:val="006B20E0"/>
    <w:rsid w:val="006C75FC"/>
    <w:rsid w:val="006E2CF3"/>
    <w:rsid w:val="00702180"/>
    <w:rsid w:val="00715EF2"/>
    <w:rsid w:val="007169DE"/>
    <w:rsid w:val="007209BA"/>
    <w:rsid w:val="007268C0"/>
    <w:rsid w:val="0073566C"/>
    <w:rsid w:val="007370A5"/>
    <w:rsid w:val="007440DA"/>
    <w:rsid w:val="00747290"/>
    <w:rsid w:val="007477F7"/>
    <w:rsid w:val="00753F2B"/>
    <w:rsid w:val="00773983"/>
    <w:rsid w:val="00781A25"/>
    <w:rsid w:val="007822F4"/>
    <w:rsid w:val="007A472D"/>
    <w:rsid w:val="007A535F"/>
    <w:rsid w:val="007B0544"/>
    <w:rsid w:val="007B0A41"/>
    <w:rsid w:val="007B45F2"/>
    <w:rsid w:val="007D3CA3"/>
    <w:rsid w:val="007E1C62"/>
    <w:rsid w:val="008029D4"/>
    <w:rsid w:val="00806661"/>
    <w:rsid w:val="00822493"/>
    <w:rsid w:val="00825E42"/>
    <w:rsid w:val="00880A63"/>
    <w:rsid w:val="00892351"/>
    <w:rsid w:val="00893A47"/>
    <w:rsid w:val="008C0A3C"/>
    <w:rsid w:val="009111C4"/>
    <w:rsid w:val="00917766"/>
    <w:rsid w:val="00924FC1"/>
    <w:rsid w:val="00926D31"/>
    <w:rsid w:val="00935DEE"/>
    <w:rsid w:val="009362C0"/>
    <w:rsid w:val="00941E4C"/>
    <w:rsid w:val="00943AD3"/>
    <w:rsid w:val="0096759E"/>
    <w:rsid w:val="00975745"/>
    <w:rsid w:val="00992293"/>
    <w:rsid w:val="009B03B7"/>
    <w:rsid w:val="009B05ED"/>
    <w:rsid w:val="009B4E8B"/>
    <w:rsid w:val="009C4D6E"/>
    <w:rsid w:val="009C7D63"/>
    <w:rsid w:val="009F0027"/>
    <w:rsid w:val="009F3CFF"/>
    <w:rsid w:val="00A169F2"/>
    <w:rsid w:val="00A323D3"/>
    <w:rsid w:val="00A3749D"/>
    <w:rsid w:val="00A40CD6"/>
    <w:rsid w:val="00A560AD"/>
    <w:rsid w:val="00A602D1"/>
    <w:rsid w:val="00A8103B"/>
    <w:rsid w:val="00A84D87"/>
    <w:rsid w:val="00AB30F3"/>
    <w:rsid w:val="00AC5786"/>
    <w:rsid w:val="00AF218C"/>
    <w:rsid w:val="00B02BD0"/>
    <w:rsid w:val="00B12E39"/>
    <w:rsid w:val="00B16465"/>
    <w:rsid w:val="00B24D44"/>
    <w:rsid w:val="00B25AA6"/>
    <w:rsid w:val="00B32876"/>
    <w:rsid w:val="00B44607"/>
    <w:rsid w:val="00B56E3B"/>
    <w:rsid w:val="00B808DB"/>
    <w:rsid w:val="00B83818"/>
    <w:rsid w:val="00B84B6F"/>
    <w:rsid w:val="00B863D4"/>
    <w:rsid w:val="00B954B3"/>
    <w:rsid w:val="00BA215B"/>
    <w:rsid w:val="00BB39BF"/>
    <w:rsid w:val="00BC3157"/>
    <w:rsid w:val="00BC3496"/>
    <w:rsid w:val="00BF0C69"/>
    <w:rsid w:val="00BF10CD"/>
    <w:rsid w:val="00BF2E3E"/>
    <w:rsid w:val="00BF73BE"/>
    <w:rsid w:val="00C32D6E"/>
    <w:rsid w:val="00C43FD3"/>
    <w:rsid w:val="00C44D39"/>
    <w:rsid w:val="00C45F15"/>
    <w:rsid w:val="00C504E2"/>
    <w:rsid w:val="00C57BFA"/>
    <w:rsid w:val="00CA1A9C"/>
    <w:rsid w:val="00CA5030"/>
    <w:rsid w:val="00CC482E"/>
    <w:rsid w:val="00CE2997"/>
    <w:rsid w:val="00CF0E2E"/>
    <w:rsid w:val="00CF5573"/>
    <w:rsid w:val="00D00E56"/>
    <w:rsid w:val="00D10813"/>
    <w:rsid w:val="00D11C6C"/>
    <w:rsid w:val="00D51308"/>
    <w:rsid w:val="00D57BE1"/>
    <w:rsid w:val="00D61E41"/>
    <w:rsid w:val="00D76C7A"/>
    <w:rsid w:val="00D80A39"/>
    <w:rsid w:val="00D87698"/>
    <w:rsid w:val="00DA6E6B"/>
    <w:rsid w:val="00DB05C7"/>
    <w:rsid w:val="00DD2783"/>
    <w:rsid w:val="00DE2800"/>
    <w:rsid w:val="00E006DB"/>
    <w:rsid w:val="00E22354"/>
    <w:rsid w:val="00E37B97"/>
    <w:rsid w:val="00E52858"/>
    <w:rsid w:val="00E571C3"/>
    <w:rsid w:val="00E93525"/>
    <w:rsid w:val="00EB5E9E"/>
    <w:rsid w:val="00EC0B98"/>
    <w:rsid w:val="00EE7448"/>
    <w:rsid w:val="00EF5B71"/>
    <w:rsid w:val="00F00A48"/>
    <w:rsid w:val="00F01E85"/>
    <w:rsid w:val="00F030C1"/>
    <w:rsid w:val="00F17654"/>
    <w:rsid w:val="00F22134"/>
    <w:rsid w:val="00F2301B"/>
    <w:rsid w:val="00F26202"/>
    <w:rsid w:val="00F42EB8"/>
    <w:rsid w:val="00F46712"/>
    <w:rsid w:val="00F53955"/>
    <w:rsid w:val="00F553A2"/>
    <w:rsid w:val="00F62C41"/>
    <w:rsid w:val="00F637F1"/>
    <w:rsid w:val="00F638AE"/>
    <w:rsid w:val="00F70C51"/>
    <w:rsid w:val="00F86199"/>
    <w:rsid w:val="00FA3957"/>
    <w:rsid w:val="00FC01B9"/>
    <w:rsid w:val="00FC36EF"/>
    <w:rsid w:val="00FC6177"/>
    <w:rsid w:val="00FF5C97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3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44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8DD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744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8DD"/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B05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6D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E634C"/>
    <w:pPr>
      <w:numPr>
        <w:numId w:val="3"/>
      </w:numPr>
      <w:contextualSpacing/>
    </w:pPr>
  </w:style>
  <w:style w:type="paragraph" w:customStyle="1" w:styleId="Default">
    <w:name w:val="Default"/>
    <w:rsid w:val="007E1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97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7B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D3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44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8DD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744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8DD"/>
    <w:rPr>
      <w:rFonts w:eastAsia="Times New Roman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B05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6D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E634C"/>
    <w:pPr>
      <w:numPr>
        <w:numId w:val="3"/>
      </w:numPr>
      <w:contextualSpacing/>
    </w:pPr>
  </w:style>
  <w:style w:type="paragraph" w:customStyle="1" w:styleId="Default">
    <w:name w:val="Default"/>
    <w:rsid w:val="007E1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97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57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warwick.ac.uk/fac/sci/lifesci/about/contact/wellesbour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basis of LNP and LBAP Conference event</vt:lpstr>
    </vt:vector>
  </TitlesOfParts>
  <Company>wwt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basis of LNP and LBAP Conference event</dc:title>
  <dc:creator>Gina Rowe</dc:creator>
  <cp:lastModifiedBy>Gina Rowe</cp:lastModifiedBy>
  <cp:revision>5</cp:revision>
  <cp:lastPrinted>2016-10-21T13:04:00Z</cp:lastPrinted>
  <dcterms:created xsi:type="dcterms:W3CDTF">2016-10-21T12:53:00Z</dcterms:created>
  <dcterms:modified xsi:type="dcterms:W3CDTF">2016-10-21T14:08:00Z</dcterms:modified>
</cp:coreProperties>
</file>